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9BBD06A"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选课操作手册</w:t>
      </w:r>
    </w:p>
    <w:p w14:paraId="18E2EF50">
      <w:pPr>
        <w:widowControl/>
        <w:shd w:val="clear" w:color="auto" w:fill="FFFFFF"/>
        <w:spacing w:line="560" w:lineRule="atLeast"/>
        <w:jc w:val="center"/>
        <w:rPr>
          <w:rFonts w:ascii="仿宋" w:hAnsi="仿宋" w:eastAsia="仿宋" w:cs="Arial"/>
          <w:color w:val="333333"/>
          <w:kern w:val="0"/>
          <w:sz w:val="28"/>
          <w:szCs w:val="28"/>
        </w:rPr>
      </w:pPr>
      <w:r>
        <w:rPr>
          <w:rFonts w:hint="eastAsia"/>
          <w:b/>
          <w:sz w:val="52"/>
          <w:szCs w:val="52"/>
        </w:rPr>
        <w:t>面向学生</w:t>
      </w:r>
    </w:p>
    <w:p w14:paraId="78FAC84A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501867A8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03D9AC18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32478DB8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050B245E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44E9C234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1F1FF190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68C4088D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2306865F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00DFB831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4F6BE975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42EF03DA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312200E5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05B0CA4D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3548A2D5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1ACC263E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76DF5557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58A26278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4ED9F541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sdt>
      <w:sdtPr>
        <w:rPr>
          <w:rFonts w:ascii="宋体" w:hAnsi="宋体" w:eastAsia="宋体" w:cstheme="minorBidi"/>
          <w:kern w:val="2"/>
          <w:sz w:val="21"/>
          <w:szCs w:val="22"/>
          <w:lang w:val="en-US" w:eastAsia="zh-CN" w:bidi="ar-SA"/>
        </w:rPr>
        <w:id w:val="147452256"/>
        <w15:color w:val="DBDBDB"/>
        <w:docPartObj>
          <w:docPartGallery w:val="Table of Contents"/>
          <w:docPartUnique/>
        </w:docPartObj>
      </w:sdtPr>
      <w:sdtEndPr>
        <w:rPr>
          <w:rFonts w:ascii="仿宋" w:hAnsi="仿宋" w:eastAsia="仿宋" w:cs="Arial"/>
          <w:color w:val="333333"/>
          <w:kern w:val="0"/>
          <w:sz w:val="21"/>
          <w:szCs w:val="28"/>
          <w:lang w:val="en-US" w:eastAsia="zh-CN" w:bidi="ar-SA"/>
        </w:rPr>
      </w:sdtEndPr>
      <w:sdtContent>
        <w:p w14:paraId="7077C3C5">
          <w:pPr>
            <w:spacing w:before="0" w:beforeLines="0" w:after="0" w:afterLines="0" w:line="240" w:lineRule="auto"/>
            <w:ind w:left="0" w:leftChars="0" w:right="0" w:rightChars="0" w:firstLine="0" w:firstLineChars="0"/>
            <w:jc w:val="center"/>
          </w:pPr>
          <w:r>
            <w:rPr>
              <w:rFonts w:ascii="宋体" w:hAnsi="宋体" w:eastAsia="宋体"/>
              <w:sz w:val="21"/>
            </w:rPr>
            <w:t>目录</w:t>
          </w:r>
        </w:p>
        <w:p w14:paraId="633E0DEF">
          <w:pPr>
            <w:pStyle w:val="6"/>
            <w:tabs>
              <w:tab w:val="right" w:leader="dot" w:pos="8306"/>
            </w:tabs>
          </w:pPr>
          <w:r>
            <w:rPr>
              <w:rFonts w:ascii="仿宋" w:hAnsi="仿宋" w:eastAsia="仿宋" w:cs="Arial"/>
              <w:color w:val="333333"/>
              <w:kern w:val="0"/>
              <w:sz w:val="28"/>
              <w:szCs w:val="28"/>
            </w:rPr>
            <w:fldChar w:fldCharType="begin"/>
          </w:r>
          <w:r>
            <w:rPr>
              <w:rFonts w:ascii="仿宋" w:hAnsi="仿宋" w:eastAsia="仿宋" w:cs="Arial"/>
              <w:color w:val="333333"/>
              <w:kern w:val="0"/>
              <w:sz w:val="28"/>
              <w:szCs w:val="28"/>
            </w:rPr>
            <w:instrText xml:space="preserve">TOC \o "1-3" \h \u </w:instrText>
          </w:r>
          <w:r>
            <w:rPr>
              <w:rFonts w:ascii="仿宋" w:hAnsi="仿宋" w:eastAsia="仿宋" w:cs="Arial"/>
              <w:color w:val="333333"/>
              <w:kern w:val="0"/>
              <w:sz w:val="28"/>
              <w:szCs w:val="28"/>
            </w:rPr>
            <w:fldChar w:fldCharType="separate"/>
          </w:r>
          <w:r>
            <w:rPr>
              <w:rFonts w:ascii="仿宋" w:hAnsi="仿宋" w:eastAsia="仿宋" w:cs="Arial"/>
              <w:color w:val="333333"/>
              <w:kern w:val="0"/>
              <w:szCs w:val="28"/>
            </w:rPr>
            <w:fldChar w:fldCharType="begin"/>
          </w:r>
          <w:r>
            <w:rPr>
              <w:rFonts w:ascii="仿宋" w:hAnsi="仿宋" w:eastAsia="仿宋" w:cs="Arial"/>
              <w:kern w:val="0"/>
              <w:szCs w:val="28"/>
            </w:rPr>
            <w:instrText xml:space="preserve"> HYPERLINK \l _Toc18048 </w:instrText>
          </w:r>
          <w:r>
            <w:rPr>
              <w:rFonts w:ascii="仿宋" w:hAnsi="仿宋" w:eastAsia="仿宋" w:cs="Arial"/>
              <w:kern w:val="0"/>
              <w:szCs w:val="28"/>
            </w:rPr>
            <w:fldChar w:fldCharType="separate"/>
          </w:r>
          <w:r>
            <w:t xml:space="preserve">1 </w:t>
          </w:r>
          <w:r>
            <w:rPr>
              <w:rFonts w:hint="eastAsia"/>
            </w:rPr>
            <w:t>登录系统</w:t>
          </w:r>
          <w:r>
            <w:tab/>
          </w:r>
          <w:r>
            <w:fldChar w:fldCharType="begin"/>
          </w:r>
          <w:r>
            <w:instrText xml:space="preserve"> PAGEREF _Toc18048 \h </w:instrText>
          </w:r>
          <w:r>
            <w:fldChar w:fldCharType="separate"/>
          </w:r>
          <w:r>
            <w:t>3</w:t>
          </w:r>
          <w:r>
            <w:fldChar w:fldCharType="end"/>
          </w:r>
          <w:r>
            <w:rPr>
              <w:rFonts w:ascii="仿宋" w:hAnsi="仿宋" w:eastAsia="仿宋" w:cs="Arial"/>
              <w:color w:val="333333"/>
              <w:kern w:val="0"/>
              <w:szCs w:val="28"/>
            </w:rPr>
            <w:fldChar w:fldCharType="end"/>
          </w:r>
        </w:p>
        <w:p w14:paraId="3CECA000">
          <w:pPr>
            <w:pStyle w:val="6"/>
            <w:tabs>
              <w:tab w:val="right" w:leader="dot" w:pos="8306"/>
            </w:tabs>
          </w:pPr>
          <w:r>
            <w:rPr>
              <w:rFonts w:ascii="仿宋" w:hAnsi="仿宋" w:eastAsia="仿宋" w:cs="Arial"/>
              <w:color w:val="333333"/>
              <w:kern w:val="0"/>
              <w:szCs w:val="28"/>
            </w:rPr>
            <w:fldChar w:fldCharType="begin"/>
          </w:r>
          <w:r>
            <w:rPr>
              <w:rFonts w:ascii="仿宋" w:hAnsi="仿宋" w:eastAsia="仿宋" w:cs="Arial"/>
              <w:kern w:val="0"/>
              <w:szCs w:val="28"/>
            </w:rPr>
            <w:instrText xml:space="preserve"> HYPERLINK \l _Toc25251 </w:instrText>
          </w:r>
          <w:r>
            <w:rPr>
              <w:rFonts w:ascii="仿宋" w:hAnsi="仿宋" w:eastAsia="仿宋" w:cs="Arial"/>
              <w:kern w:val="0"/>
              <w:szCs w:val="28"/>
            </w:rPr>
            <w:fldChar w:fldCharType="separate"/>
          </w:r>
          <w:r>
            <w:t xml:space="preserve">2 </w:t>
          </w:r>
          <w:r>
            <w:rPr>
              <w:rFonts w:hint="eastAsia"/>
            </w:rPr>
            <w:t>系统操作</w:t>
          </w:r>
          <w:r>
            <w:tab/>
          </w:r>
          <w:r>
            <w:fldChar w:fldCharType="begin"/>
          </w:r>
          <w:r>
            <w:instrText xml:space="preserve"> PAGEREF _Toc25251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仿宋" w:hAnsi="仿宋" w:eastAsia="仿宋" w:cs="Arial"/>
              <w:color w:val="333333"/>
              <w:kern w:val="0"/>
              <w:szCs w:val="28"/>
            </w:rPr>
            <w:fldChar w:fldCharType="end"/>
          </w:r>
        </w:p>
        <w:p w14:paraId="6488652E">
          <w:pPr>
            <w:pStyle w:val="7"/>
            <w:tabs>
              <w:tab w:val="right" w:leader="dot" w:pos="8306"/>
            </w:tabs>
          </w:pPr>
          <w:r>
            <w:rPr>
              <w:rFonts w:ascii="仿宋" w:hAnsi="仿宋" w:eastAsia="仿宋" w:cs="Arial"/>
              <w:color w:val="333333"/>
              <w:kern w:val="0"/>
              <w:szCs w:val="28"/>
            </w:rPr>
            <w:fldChar w:fldCharType="begin"/>
          </w:r>
          <w:r>
            <w:rPr>
              <w:rFonts w:ascii="仿宋" w:hAnsi="仿宋" w:eastAsia="仿宋" w:cs="Arial"/>
              <w:kern w:val="0"/>
              <w:szCs w:val="28"/>
            </w:rPr>
            <w:instrText xml:space="preserve"> HYPERLINK \l _Toc9607 </w:instrText>
          </w:r>
          <w:r>
            <w:rPr>
              <w:rFonts w:ascii="仿宋" w:hAnsi="仿宋" w:eastAsia="仿宋" w:cs="Arial"/>
              <w:kern w:val="0"/>
              <w:szCs w:val="28"/>
            </w:rPr>
            <w:fldChar w:fldCharType="separate"/>
          </w:r>
          <w:r>
            <w:rPr>
              <w:rFonts w:hint="default" w:ascii="Trebuchet MS" w:hAnsi="Trebuchet MS"/>
            </w:rPr>
            <w:t xml:space="preserve">2.1 </w:t>
          </w:r>
          <w:r>
            <w:rPr>
              <w:rFonts w:hint="eastAsia"/>
            </w:rPr>
            <w:t>选课操作（</w:t>
          </w:r>
          <w:r>
            <w:rPr>
              <w:rFonts w:hint="eastAsia"/>
              <w:lang w:val="en-US" w:eastAsia="zh-CN"/>
            </w:rPr>
            <w:t>预选</w:t>
          </w:r>
          <w:r>
            <w:rPr>
              <w:rFonts w:hint="eastAsia"/>
            </w:rPr>
            <w:t>）</w:t>
          </w:r>
          <w:r>
            <w:tab/>
          </w:r>
          <w:r>
            <w:fldChar w:fldCharType="begin"/>
          </w:r>
          <w:r>
            <w:instrText xml:space="preserve"> PAGEREF _Toc9607 \h </w:instrText>
          </w:r>
          <w:r>
            <w:fldChar w:fldCharType="separate"/>
          </w:r>
          <w:r>
            <w:t>4</w:t>
          </w:r>
          <w:r>
            <w:fldChar w:fldCharType="end"/>
          </w:r>
          <w:r>
            <w:rPr>
              <w:rFonts w:ascii="仿宋" w:hAnsi="仿宋" w:eastAsia="仿宋" w:cs="Arial"/>
              <w:color w:val="333333"/>
              <w:kern w:val="0"/>
              <w:szCs w:val="28"/>
            </w:rPr>
            <w:fldChar w:fldCharType="end"/>
          </w:r>
        </w:p>
        <w:p w14:paraId="59CD69A9">
          <w:pPr>
            <w:widowControl/>
            <w:shd w:val="clear" w:color="auto" w:fill="FFFFFF"/>
            <w:spacing w:line="560" w:lineRule="atLeast"/>
            <w:jc w:val="left"/>
            <w:rPr>
              <w:rFonts w:ascii="仿宋" w:hAnsi="仿宋" w:eastAsia="仿宋" w:cs="Arial"/>
              <w:color w:val="333333"/>
              <w:kern w:val="0"/>
              <w:sz w:val="21"/>
              <w:szCs w:val="28"/>
              <w:lang w:val="en-US" w:eastAsia="zh-CN" w:bidi="ar-SA"/>
            </w:rPr>
          </w:pPr>
          <w:r>
            <w:rPr>
              <w:rFonts w:ascii="仿宋" w:hAnsi="仿宋" w:eastAsia="仿宋" w:cs="Arial"/>
              <w:color w:val="333333"/>
              <w:kern w:val="0"/>
              <w:szCs w:val="28"/>
            </w:rPr>
            <w:fldChar w:fldCharType="end"/>
          </w:r>
        </w:p>
      </w:sdtContent>
    </w:sdt>
    <w:p w14:paraId="5FA3562A">
      <w:pPr>
        <w:widowControl/>
        <w:shd w:val="clear" w:color="auto" w:fill="FFFFFF"/>
        <w:spacing w:line="560" w:lineRule="atLeast"/>
        <w:jc w:val="left"/>
        <w:rPr>
          <w:rFonts w:ascii="仿宋" w:hAnsi="仿宋" w:eastAsia="仿宋" w:cs="Arial"/>
          <w:color w:val="333333"/>
          <w:kern w:val="0"/>
          <w:sz w:val="21"/>
          <w:szCs w:val="28"/>
          <w:lang w:val="en-US" w:eastAsia="zh-CN" w:bidi="ar-SA"/>
        </w:rPr>
      </w:pPr>
    </w:p>
    <w:p w14:paraId="4FD62E3B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1BB3FE9C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0080D670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1428709B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453C2228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3B915BDE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3CB5E4D4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296BB004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78F067DC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52637DC8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6B1BD985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37B44A4B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78BDDBF4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3706BB3E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501ADB25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4C43E3CA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72406E6D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54E0C6C9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6B36472F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73075DDB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37801A1C">
      <w:pPr>
        <w:pStyle w:val="2"/>
        <w:tabs>
          <w:tab w:val="left" w:pos="432"/>
        </w:tabs>
        <w:ind w:left="431" w:hanging="431"/>
      </w:pPr>
      <w:bookmarkStart w:id="0" w:name="_Toc18048"/>
      <w:bookmarkStart w:id="1" w:name="_Toc168301375"/>
      <w:bookmarkStart w:id="2" w:name="_Toc11733"/>
      <w:bookmarkStart w:id="3" w:name="_Toc146733063"/>
      <w:r>
        <w:rPr>
          <w:rFonts w:hint="eastAsia"/>
        </w:rPr>
        <w:t>登录系统</w:t>
      </w:r>
      <w:bookmarkEnd w:id="0"/>
      <w:bookmarkEnd w:id="1"/>
      <w:bookmarkEnd w:id="2"/>
      <w:bookmarkEnd w:id="3"/>
    </w:p>
    <w:p w14:paraId="48767206">
      <w:pPr>
        <w:rPr>
          <w:rFonts w:hint="eastAsia"/>
        </w:rPr>
      </w:pPr>
      <w:r>
        <w:t>1</w:t>
      </w:r>
      <w:r>
        <w:rPr>
          <w:rFonts w:hint="eastAsia"/>
        </w:rPr>
        <w:t xml:space="preserve">.1  登录方式 </w:t>
      </w:r>
    </w:p>
    <w:p w14:paraId="03011F75">
      <w:pPr>
        <w:pStyle w:val="11"/>
        <w:spacing w:line="15" w:lineRule="auto"/>
        <w:ind w:left="363" w:firstLine="0" w:firstLineChars="0"/>
        <w:rPr>
          <w:rFonts w:hint="eastAsia"/>
        </w:rPr>
      </w:pPr>
      <w:r>
        <w:rPr>
          <w:rFonts w:hint="eastAsia"/>
        </w:rPr>
        <w:t>建议选用Google</w:t>
      </w:r>
      <w:r>
        <w:t xml:space="preserve"> </w:t>
      </w:r>
      <w:r>
        <w:rPr>
          <w:rFonts w:hint="eastAsia"/>
        </w:rPr>
        <w:t>Chome浏览器</w:t>
      </w:r>
      <w:bookmarkStart w:id="4" w:name="_Toc11767828"/>
    </w:p>
    <w:p w14:paraId="5D2085B9">
      <w:pPr>
        <w:pStyle w:val="11"/>
        <w:ind w:left="360" w:firstLine="0" w:firstLineChars="0"/>
        <w:rPr>
          <w:rFonts w:hint="eastAsia"/>
        </w:rPr>
      </w:pPr>
      <w:r>
        <w:rPr>
          <w:rFonts w:hint="eastAsia"/>
        </w:rPr>
        <w:t>访问教务</w:t>
      </w:r>
      <w:r>
        <w:rPr>
          <w:rFonts w:hint="eastAsia"/>
          <w:lang w:val="en-US" w:eastAsia="zh-CN"/>
        </w:rPr>
        <w:t>选课</w:t>
      </w:r>
      <w:r>
        <w:rPr>
          <w:rFonts w:hint="eastAsia"/>
        </w:rPr>
        <w:t>系统网址（</w:t>
      </w:r>
      <w:r>
        <w:t>https://jwxk.whut.edu.cn/</w:t>
      </w:r>
      <w:r>
        <w:rPr>
          <w:rFonts w:hint="eastAsia"/>
        </w:rPr>
        <w:t>）</w:t>
      </w:r>
    </w:p>
    <w:p w14:paraId="283F0BEC">
      <w:pPr>
        <w:pStyle w:val="11"/>
        <w:ind w:left="360" w:firstLine="630" w:firstLineChars="300"/>
        <w:rPr>
          <w:rFonts w:hint="eastAsia"/>
          <w:color w:val="FF0000"/>
          <w:lang w:val="en-US" w:eastAsia="zh-CN"/>
        </w:rPr>
      </w:pPr>
      <w:r>
        <w:rPr>
          <w:rFonts w:hint="eastAsia"/>
          <w:color w:val="FF0000"/>
        </w:rPr>
        <w:t>登录方式：</w:t>
      </w:r>
      <w:r>
        <w:rPr>
          <w:rFonts w:hint="eastAsia"/>
          <w:color w:val="FF0000"/>
          <w:lang w:val="en-US" w:eastAsia="zh-CN"/>
        </w:rPr>
        <w:t>账号：学号；</w:t>
      </w:r>
    </w:p>
    <w:p w14:paraId="43B6E938">
      <w:pPr>
        <w:pStyle w:val="11"/>
        <w:ind w:left="360" w:firstLine="1680" w:firstLineChars="800"/>
        <w:rPr>
          <w:rFonts w:hint="eastAsia"/>
          <w:color w:val="FF0000"/>
        </w:rPr>
      </w:pPr>
      <w:r>
        <w:rPr>
          <w:rFonts w:hint="eastAsia"/>
          <w:color w:val="FF0000"/>
        </w:rPr>
        <w:t>密码</w:t>
      </w:r>
      <w:r>
        <w:rPr>
          <w:rFonts w:hint="eastAsia"/>
          <w:color w:val="FF0000"/>
          <w:lang w:eastAsia="zh-CN"/>
        </w:rPr>
        <w:t>：</w:t>
      </w:r>
      <w:r>
        <w:rPr>
          <w:rFonts w:hint="eastAsia"/>
          <w:color w:val="FF0000"/>
          <w:lang w:val="en-US" w:eastAsia="zh-CN"/>
        </w:rPr>
        <w:t>统一身份认证密码</w:t>
      </w:r>
      <w:r>
        <w:rPr>
          <w:rFonts w:hint="eastAsia"/>
          <w:color w:val="FF0000"/>
        </w:rPr>
        <w:t>（密码同统一身份认证账号密码一致）</w:t>
      </w:r>
    </w:p>
    <w:p w14:paraId="242B790D">
      <w:pPr>
        <w:pStyle w:val="11"/>
        <w:ind w:left="360" w:firstLine="630" w:firstLineChars="300"/>
        <w:rPr>
          <w:rFonts w:hint="eastAsia"/>
        </w:rPr>
      </w:pPr>
      <w:r>
        <w:rPr>
          <w:rFonts w:hint="eastAsia"/>
        </w:rPr>
        <w:t>如下图：</w:t>
      </w:r>
      <w:bookmarkEnd w:id="4"/>
    </w:p>
    <w:p w14:paraId="52E1C161">
      <w:pPr>
        <w:widowControl/>
        <w:shd w:val="clear" w:color="auto" w:fill="FFFFFF"/>
        <w:spacing w:line="560" w:lineRule="atLeast"/>
        <w:jc w:val="left"/>
      </w:pPr>
      <w:bookmarkStart w:id="9" w:name="_GoBack"/>
      <w:r>
        <w:drawing>
          <wp:inline distT="0" distB="0" distL="0" distR="0">
            <wp:extent cx="5274310" cy="2700020"/>
            <wp:effectExtent l="0" t="0" r="8890" b="5080"/>
            <wp:docPr id="751893712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1893712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0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9"/>
    </w:p>
    <w:p w14:paraId="2BF7BDB2">
      <w:pPr>
        <w:widowControl/>
        <w:shd w:val="clear" w:color="auto" w:fill="FFFFFF"/>
        <w:spacing w:line="560" w:lineRule="atLeast"/>
        <w:jc w:val="left"/>
      </w:pPr>
    </w:p>
    <w:p w14:paraId="568EC88D">
      <w:pPr>
        <w:widowControl/>
        <w:shd w:val="clear" w:color="auto" w:fill="FFFFFF"/>
        <w:spacing w:line="560" w:lineRule="atLeast"/>
        <w:jc w:val="left"/>
      </w:pPr>
    </w:p>
    <w:p w14:paraId="60E96686">
      <w:pPr>
        <w:widowControl/>
        <w:shd w:val="clear" w:color="auto" w:fill="FFFFFF"/>
        <w:spacing w:line="560" w:lineRule="atLeast"/>
        <w:jc w:val="left"/>
      </w:pPr>
    </w:p>
    <w:p w14:paraId="4A63C651">
      <w:pPr>
        <w:widowControl/>
        <w:shd w:val="clear" w:color="auto" w:fill="FFFFFF"/>
        <w:spacing w:line="560" w:lineRule="atLeast"/>
        <w:jc w:val="left"/>
      </w:pPr>
    </w:p>
    <w:p w14:paraId="09DAF2BC">
      <w:pPr>
        <w:widowControl/>
        <w:shd w:val="clear" w:color="auto" w:fill="FFFFFF"/>
        <w:spacing w:line="560" w:lineRule="atLeast"/>
        <w:jc w:val="left"/>
      </w:pPr>
    </w:p>
    <w:p w14:paraId="240C51DD">
      <w:pPr>
        <w:widowControl/>
        <w:shd w:val="clear" w:color="auto" w:fill="FFFFFF"/>
        <w:spacing w:line="560" w:lineRule="atLeast"/>
        <w:jc w:val="left"/>
      </w:pPr>
    </w:p>
    <w:p w14:paraId="524091A7">
      <w:pPr>
        <w:widowControl/>
        <w:shd w:val="clear" w:color="auto" w:fill="FFFFFF"/>
        <w:spacing w:line="560" w:lineRule="atLeast"/>
        <w:jc w:val="left"/>
      </w:pPr>
    </w:p>
    <w:p w14:paraId="6B7BA859">
      <w:pPr>
        <w:widowControl/>
        <w:shd w:val="clear" w:color="auto" w:fill="FFFFFF"/>
        <w:spacing w:line="560" w:lineRule="atLeast"/>
        <w:jc w:val="left"/>
      </w:pPr>
    </w:p>
    <w:p w14:paraId="7D6A277F">
      <w:pPr>
        <w:widowControl/>
        <w:shd w:val="clear" w:color="auto" w:fill="FFFFFF"/>
        <w:spacing w:line="560" w:lineRule="atLeast"/>
        <w:jc w:val="left"/>
      </w:pPr>
    </w:p>
    <w:p w14:paraId="7835F977">
      <w:pPr>
        <w:pStyle w:val="2"/>
        <w:tabs>
          <w:tab w:val="left" w:pos="432"/>
        </w:tabs>
        <w:ind w:left="431" w:hanging="431"/>
      </w:pPr>
      <w:bookmarkStart w:id="5" w:name="_Toc25251"/>
      <w:bookmarkStart w:id="6" w:name="_Toc168301376"/>
      <w:r>
        <w:rPr>
          <w:rFonts w:hint="eastAsia"/>
        </w:rPr>
        <w:t>系统操作</w:t>
      </w:r>
      <w:bookmarkEnd w:id="5"/>
      <w:bookmarkEnd w:id="6"/>
    </w:p>
    <w:p w14:paraId="64242588">
      <w:pPr>
        <w:pStyle w:val="3"/>
        <w:rPr>
          <w:rFonts w:hint="eastAsia"/>
        </w:rPr>
      </w:pPr>
      <w:bookmarkStart w:id="7" w:name="_Toc168301377"/>
      <w:bookmarkStart w:id="8" w:name="_Toc9607"/>
      <w:r>
        <w:rPr>
          <w:rFonts w:hint="eastAsia"/>
        </w:rPr>
        <w:t>选课操作</w:t>
      </w:r>
      <w:bookmarkEnd w:id="7"/>
      <w:r>
        <w:rPr>
          <w:rFonts w:hint="eastAsia"/>
        </w:rPr>
        <w:t>（</w:t>
      </w:r>
      <w:r>
        <w:rPr>
          <w:rFonts w:hint="eastAsia"/>
          <w:lang w:val="en-US" w:eastAsia="zh-CN"/>
        </w:rPr>
        <w:t>预选</w:t>
      </w:r>
      <w:r>
        <w:rPr>
          <w:rFonts w:hint="eastAsia"/>
        </w:rPr>
        <w:t>）</w:t>
      </w:r>
      <w:bookmarkEnd w:id="8"/>
    </w:p>
    <w:p w14:paraId="0C168BBA">
      <w:pPr>
        <w:ind w:firstLine="210" w:firstLineChars="100"/>
        <w:rPr>
          <w:rFonts w:hint="eastAsia"/>
        </w:rPr>
      </w:pPr>
      <w:r>
        <w:rPr>
          <w:rFonts w:hint="eastAsia"/>
        </w:rPr>
        <w:t>步骤一：在</w:t>
      </w:r>
      <w:r>
        <w:t>选课登录页面，</w:t>
      </w:r>
      <w:r>
        <w:rPr>
          <w:rFonts w:hint="eastAsia"/>
        </w:rPr>
        <w:t>输入账号</w:t>
      </w:r>
      <w:r>
        <w:t>和密码，点击登录：</w:t>
      </w:r>
      <w:r>
        <w:rPr>
          <w:rFonts w:hint="eastAsia"/>
        </w:rPr>
        <w:t>登录后，选择需要选课的轮次</w:t>
      </w:r>
    </w:p>
    <w:p w14:paraId="57FB21EE">
      <w:pPr>
        <w:rPr>
          <w:rFonts w:hint="eastAsia"/>
        </w:rPr>
      </w:pPr>
      <w:r>
        <w:drawing>
          <wp:inline distT="0" distB="0" distL="0" distR="0">
            <wp:extent cx="5274310" cy="2742565"/>
            <wp:effectExtent l="0" t="0" r="8890" b="635"/>
            <wp:docPr id="1288646857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646857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425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518C9D">
      <w:pPr>
        <w:rPr>
          <w:rFonts w:hint="eastAsia"/>
        </w:rPr>
      </w:pPr>
      <w:r>
        <w:drawing>
          <wp:inline distT="0" distB="0" distL="0" distR="0">
            <wp:extent cx="5274310" cy="2021840"/>
            <wp:effectExtent l="0" t="0" r="8890" b="10160"/>
            <wp:docPr id="65948193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48193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2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8C451E">
      <w:pPr>
        <w:rPr>
          <w:rFonts w:hint="eastAsia"/>
        </w:rPr>
      </w:pPr>
    </w:p>
    <w:p w14:paraId="5F4460D2">
      <w:pPr>
        <w:ind w:firstLine="210" w:firstLineChars="100"/>
        <w:rPr>
          <w:rFonts w:hint="eastAsia"/>
        </w:rPr>
      </w:pPr>
      <w:r>
        <w:rPr>
          <w:rFonts w:hint="eastAsia"/>
        </w:rPr>
        <w:t>步骤二：进入选课系统，</w:t>
      </w:r>
      <w:r>
        <w:t>点击开始选课，选课页面</w:t>
      </w:r>
    </w:p>
    <w:p w14:paraId="5D4338B8">
      <w:pPr>
        <w:widowControl/>
        <w:jc w:val="left"/>
        <w:rPr>
          <w:rFonts w:hint="eastAsia"/>
        </w:rPr>
      </w:pPr>
      <w:r>
        <w:drawing>
          <wp:inline distT="0" distB="0" distL="0" distR="0">
            <wp:extent cx="5274310" cy="2703830"/>
            <wp:effectExtent l="0" t="0" r="8890" b="1270"/>
            <wp:docPr id="139717655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7176550" name="图片 1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7038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7315D3">
      <w:r>
        <w:rPr>
          <w:rFonts w:hint="eastAsia"/>
        </w:rPr>
        <w:t xml:space="preserve">  步骤三：进入选课页面后，页面分为上下两个部分，上半部分为已选课程，下半部分为待选课程。其中待选部分中为学生本专业本学期的专业选修、专业限选、个性课程、学科选修课程。如学生有方向的可以选课程为学生方向和课程无方向的课程；学生无方向可以选课课程无方向的课程</w:t>
      </w:r>
    </w:p>
    <w:p w14:paraId="0A108F02">
      <w:r>
        <w:drawing>
          <wp:inline distT="0" distB="0" distL="0" distR="0">
            <wp:extent cx="5274310" cy="2246630"/>
            <wp:effectExtent l="0" t="0" r="8890" b="1270"/>
            <wp:docPr id="1367102910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7102910" name="图片 1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46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610C45B">
      <w:pPr>
        <w:widowControl/>
        <w:shd w:val="clear" w:color="auto" w:fill="FFFFFF"/>
        <w:spacing w:line="560" w:lineRule="atLeast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6580E540">
      <w:pPr>
        <w:widowControl/>
        <w:shd w:val="clear" w:color="auto" w:fill="FFFFFF"/>
        <w:spacing w:line="560" w:lineRule="atLeast"/>
        <w:ind w:firstLine="562"/>
        <w:jc w:val="left"/>
        <w:rPr>
          <w:rFonts w:ascii="仿宋" w:hAnsi="仿宋" w:eastAsia="仿宋" w:cs="Arial"/>
          <w:color w:val="333333"/>
          <w:kern w:val="0"/>
          <w:sz w:val="28"/>
          <w:szCs w:val="28"/>
        </w:rPr>
      </w:pPr>
    </w:p>
    <w:p w14:paraId="623E899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rebuchet MS">
    <w:panose1 w:val="020B0603020202020204"/>
    <w:charset w:val="00"/>
    <w:family w:val="swiss"/>
    <w:pitch w:val="default"/>
    <w:sig w:usb0="00000687" w:usb1="00000000" w:usb2="00000000" w:usb3="00000000" w:csb0="200000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0000012"/>
    <w:multiLevelType w:val="multilevel"/>
    <w:tmpl w:val="00000012"/>
    <w:lvl w:ilvl="0" w:tentative="0">
      <w:start w:val="1"/>
      <w:numFmt w:val="decimal"/>
      <w:pStyle w:val="2"/>
      <w:lvlText w:val="%1"/>
      <w:lvlJc w:val="left"/>
      <w:pPr>
        <w:ind w:left="432" w:hanging="432"/>
      </w:pPr>
    </w:lvl>
    <w:lvl w:ilvl="1" w:tentative="0">
      <w:start w:val="1"/>
      <w:numFmt w:val="decimal"/>
      <w:pStyle w:val="3"/>
      <w:lvlText w:val="%1.%2"/>
      <w:lvlJc w:val="left"/>
      <w:pPr>
        <w:ind w:left="576" w:hanging="576"/>
      </w:pPr>
      <w:rPr>
        <w:rFonts w:hint="default" w:ascii="Trebuchet MS" w:hAnsi="Trebuchet MS"/>
      </w:rPr>
    </w:lvl>
    <w:lvl w:ilvl="2" w:tentative="0">
      <w:start w:val="1"/>
      <w:numFmt w:val="decimal"/>
      <w:lvlText w:val="%1.%2.%3"/>
      <w:lvlJc w:val="left"/>
      <w:pPr>
        <w:ind w:left="2421" w:hanging="720"/>
      </w:pPr>
    </w:lvl>
    <w:lvl w:ilvl="3" w:tentative="0">
      <w:start w:val="1"/>
      <w:numFmt w:val="decimal"/>
      <w:lvlText w:val="%1.%2.%3.%4"/>
      <w:lvlJc w:val="left"/>
      <w:pPr>
        <w:ind w:left="5401" w:hanging="864"/>
      </w:pPr>
      <w:rPr>
        <w:rFonts w:hint="default" w:ascii="Trebuchet MS" w:hAnsi="Trebuchet MS"/>
      </w:rPr>
    </w:lvl>
    <w:lvl w:ilvl="4" w:tentative="0">
      <w:start w:val="1"/>
      <w:numFmt w:val="decimal"/>
      <w:lvlText w:val="%1.%2.%3.%4.%5"/>
      <w:lvlJc w:val="left"/>
      <w:pPr>
        <w:ind w:left="1008" w:hanging="1008"/>
      </w:pPr>
    </w:lvl>
    <w:lvl w:ilvl="5" w:tentative="0">
      <w:start w:val="1"/>
      <w:numFmt w:val="decimal"/>
      <w:lvlText w:val="%1.%2.%3.%4.%5.%6"/>
      <w:lvlJc w:val="left"/>
      <w:pPr>
        <w:ind w:left="1577" w:hanging="1152"/>
      </w:pPr>
    </w:lvl>
    <w:lvl w:ilvl="6" w:tentative="0">
      <w:start w:val="1"/>
      <w:numFmt w:val="decimal"/>
      <w:lvlText w:val="%1.%2.%3.%4.%5.%6.%7"/>
      <w:lvlJc w:val="left"/>
      <w:pPr>
        <w:ind w:left="1296" w:hanging="1296"/>
      </w:pPr>
    </w:lvl>
    <w:lvl w:ilvl="7" w:tentative="0">
      <w:start w:val="1"/>
      <w:numFmt w:val="decimal"/>
      <w:lvlText w:val="%1.%2.%3.%4.%5.%6.%7.%8"/>
      <w:lvlJc w:val="left"/>
      <w:pPr>
        <w:ind w:left="1440" w:hanging="1440"/>
      </w:pPr>
    </w:lvl>
    <w:lvl w:ilvl="8" w:tentative="0">
      <w:start w:val="1"/>
      <w:numFmt w:val="decimal"/>
      <w:lvlText w:val="%1.%2.%3.%4.%5.%6.%7.%8.%9"/>
      <w:lvlJc w:val="left"/>
      <w:pPr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WQ0OTRkYmM2MGZlMTI4ZjI0NzI3OGFhZTViM2UzNzAifQ=="/>
  </w:docVars>
  <w:rsids>
    <w:rsidRoot w:val="0079144C"/>
    <w:rsid w:val="000C3076"/>
    <w:rsid w:val="00103D12"/>
    <w:rsid w:val="002F5096"/>
    <w:rsid w:val="00336A66"/>
    <w:rsid w:val="00525F16"/>
    <w:rsid w:val="00542250"/>
    <w:rsid w:val="005A1301"/>
    <w:rsid w:val="005D7D58"/>
    <w:rsid w:val="0079144C"/>
    <w:rsid w:val="007E76B8"/>
    <w:rsid w:val="00811AA5"/>
    <w:rsid w:val="008238BF"/>
    <w:rsid w:val="008D47FF"/>
    <w:rsid w:val="008F235B"/>
    <w:rsid w:val="009A0EC9"/>
    <w:rsid w:val="00A42A95"/>
    <w:rsid w:val="00B94CA0"/>
    <w:rsid w:val="00BA16AF"/>
    <w:rsid w:val="00C60CC5"/>
    <w:rsid w:val="00D016E5"/>
    <w:rsid w:val="00DC247A"/>
    <w:rsid w:val="00E64905"/>
    <w:rsid w:val="00EE4DFF"/>
    <w:rsid w:val="06B156A8"/>
    <w:rsid w:val="088A13DF"/>
    <w:rsid w:val="0F955B67"/>
    <w:rsid w:val="13E64BE3"/>
    <w:rsid w:val="14423FB3"/>
    <w:rsid w:val="18616D0D"/>
    <w:rsid w:val="1B0D6EF9"/>
    <w:rsid w:val="20A200E4"/>
    <w:rsid w:val="24612064"/>
    <w:rsid w:val="26632C82"/>
    <w:rsid w:val="2899001E"/>
    <w:rsid w:val="2E222864"/>
    <w:rsid w:val="2E3B3926"/>
    <w:rsid w:val="339D5333"/>
    <w:rsid w:val="3FA26BE5"/>
    <w:rsid w:val="45682DFA"/>
    <w:rsid w:val="59FB3DE5"/>
    <w:rsid w:val="5B0311A3"/>
    <w:rsid w:val="66185FC7"/>
    <w:rsid w:val="6F276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iPriority="39" w:name="toc 1"/>
    <w:lsdException w:qFormat="1"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numPr>
        <w:ilvl w:val="0"/>
        <w:numId w:val="1"/>
      </w:numPr>
      <w:spacing w:line="360" w:lineRule="auto"/>
      <w:jc w:val="left"/>
      <w:outlineLvl w:val="0"/>
    </w:pPr>
    <w:rPr>
      <w:rFonts w:ascii="Trebuchet MS" w:hAnsi="Trebuchet MS" w:eastAsia="宋体" w:cs="Times New Roman"/>
      <w:b/>
      <w:snapToGrid w:val="0"/>
      <w:kern w:val="0"/>
      <w:sz w:val="32"/>
      <w:szCs w:val="20"/>
    </w:rPr>
  </w:style>
  <w:style w:type="paragraph" w:styleId="3">
    <w:name w:val="heading 2"/>
    <w:basedOn w:val="2"/>
    <w:next w:val="1"/>
    <w:qFormat/>
    <w:uiPriority w:val="0"/>
    <w:pPr>
      <w:numPr>
        <w:ilvl w:val="1"/>
      </w:numPr>
      <w:outlineLvl w:val="1"/>
    </w:pPr>
    <w:rPr>
      <w:snapToGrid/>
      <w:sz w:val="30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footer"/>
    <w:basedOn w:val="1"/>
    <w:link w:val="13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toc 1"/>
    <w:basedOn w:val="1"/>
    <w:next w:val="1"/>
    <w:semiHidden/>
    <w:unhideWhenUsed/>
    <w:qFormat/>
    <w:uiPriority w:val="39"/>
  </w:style>
  <w:style w:type="paragraph" w:styleId="7">
    <w:name w:val="toc 2"/>
    <w:basedOn w:val="1"/>
    <w:next w:val="1"/>
    <w:semiHidden/>
    <w:unhideWhenUsed/>
    <w:qFormat/>
    <w:uiPriority w:val="39"/>
    <w:pPr>
      <w:ind w:left="420" w:leftChars="200"/>
    </w:pPr>
  </w:style>
  <w:style w:type="character" w:styleId="10">
    <w:name w:val="Hyperlink"/>
    <w:basedOn w:val="9"/>
    <w:autoRedefine/>
    <w:unhideWhenUsed/>
    <w:qFormat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paragraph" w:styleId="11">
    <w:name w:val="List Paragraph"/>
    <w:basedOn w:val="1"/>
    <w:autoRedefine/>
    <w:qFormat/>
    <w:uiPriority w:val="34"/>
    <w:pPr>
      <w:ind w:firstLine="420" w:firstLineChars="200"/>
    </w:pPr>
  </w:style>
  <w:style w:type="character" w:customStyle="1" w:styleId="12">
    <w:name w:val="页眉 Char"/>
    <w:basedOn w:val="9"/>
    <w:link w:val="5"/>
    <w:autoRedefine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5</Pages>
  <Words>305</Words>
  <Characters>342</Characters>
  <Lines>2</Lines>
  <Paragraphs>1</Paragraphs>
  <TotalTime>6</TotalTime>
  <ScaleCrop>false</ScaleCrop>
  <LinksUpToDate>false</LinksUpToDate>
  <CharactersWithSpaces>360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2023-10-17T02:54:00Z</dcterms:created>
  <dc:creator>PC</dc:creator>
  <cp:lastModifiedBy>我</cp:lastModifiedBy>
  <dcterms:modified xsi:type="dcterms:W3CDTF">2025-10-13T01:04:33Z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E271513027E04340B0F01F4DD72E9D1E_13</vt:lpwstr>
  </property>
  <property fmtid="{D5CDD505-2E9C-101B-9397-08002B2CF9AE}" pid="4" name="KSOTemplateDocerSaveRecord">
    <vt:lpwstr>eyJoZGlkIjoiZWQ0OTRkYmM2MGZlMTI4ZjI0NzI3OGFhZTViM2UzNzAiLCJ1c2VySWQiOiIyNjQxODkwNjkifQ==</vt:lpwstr>
  </property>
</Properties>
</file>